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</w:t>
                              </w:r>
                              <w:r w:rsidR="00A95B4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</w:t>
                        </w:r>
                        <w:r w:rsidR="00A95B4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</w:t>
                        </w: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112FA6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>
        <w:rPr>
          <w:rFonts w:asciiTheme="minorHAnsi" w:eastAsia="Century Gothic" w:hAnsiTheme="minorHAnsi" w:cstheme="minorHAnsi"/>
          <w:color w:val="616261"/>
        </w:rPr>
        <w:t>Previous exposure into</w:t>
      </w:r>
      <w:r w:rsidR="00E6443A" w:rsidRPr="00D90608">
        <w:rPr>
          <w:rFonts w:asciiTheme="minorHAnsi" w:eastAsia="Century Gothic" w:hAnsiTheme="minorHAnsi" w:cstheme="minorHAnsi"/>
          <w:color w:val="616261"/>
        </w:rPr>
        <w:t xml:space="preserve"> day-to -day branch banking operation activities like </w:t>
      </w:r>
      <w:r w:rsidR="00E6443A"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="00E6443A"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E31BE6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E31BE6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</w:t>
      </w:r>
      <w:r w:rsidR="00112FA6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01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</w:t>
      </w:r>
      <w:r w:rsidR="006049BF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miq, Axure and Power BI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cheque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055D5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proofErr w:type="gram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</w:t>
      </w:r>
      <w:proofErr w:type="gram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</w:t>
      </w:r>
    </w:p>
    <w:p w:rsidR="00D055D5" w:rsidRDefault="00D055D5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</w:t>
      </w:r>
    </w:p>
    <w:p w:rsidR="00D055D5" w:rsidRDefault="00D055D5" w:rsidP="00D055D5">
      <w:pPr>
        <w:pStyle w:val="p"/>
        <w:spacing w:line="320" w:lineRule="atLeast"/>
        <w:jc w:val="both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12FA6" w:rsidRPr="00112FA6" w:rsidRDefault="00112FA6" w:rsidP="004D3091">
      <w:pPr>
        <w:pStyle w:val="ListParagraph"/>
        <w:numPr>
          <w:ilvl w:val="0"/>
          <w:numId w:val="21"/>
        </w:numPr>
        <w:spacing w:line="320" w:lineRule="atLeast"/>
        <w:rPr>
          <w:rStyle w:val="Strong1"/>
          <w:rFonts w:eastAsia="Century Gothic"/>
          <w:b/>
          <w:bCs/>
          <w:color w:val="616261"/>
          <w:sz w:val="22"/>
          <w:szCs w:val="22"/>
        </w:rPr>
      </w:pPr>
      <w:r w:rsidRPr="00112FA6">
        <w:rPr>
          <w:rStyle w:val="Strong1"/>
          <w:rFonts w:eastAsia="Century Gothic"/>
          <w:b/>
          <w:bCs/>
          <w:color w:val="616261"/>
          <w:sz w:val="22"/>
          <w:szCs w:val="22"/>
        </w:rPr>
        <w:t xml:space="preserve"> 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112FA6" w:rsidRPr="000627AA" w:rsidRDefault="00112FA6" w:rsidP="00112FA6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112FA6" w:rsidRPr="00112FA6" w:rsidRDefault="00112FA6" w:rsidP="00112FA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  <w:sectPr w:rsidR="00112FA6" w:rsidRPr="00112FA6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Participate</w:t>
      </w:r>
      <w: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d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in </w:t>
      </w:r>
      <w:r w:rsidRP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&amp;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criteria.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B1001C" w:rsidRPr="000627AA" w:rsidRDefault="00B1001C" w:rsidP="00112FA6">
      <w:pPr>
        <w:pStyle w:val="p"/>
        <w:numPr>
          <w:ilvl w:val="0"/>
          <w:numId w:val="21"/>
        </w:numPr>
        <w:spacing w:line="320" w:lineRule="atLeast"/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0627AA" w:rsidRDefault="00F61174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6E70DE" w:rsidRDefault="000627AA" w:rsidP="008E61EF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</w:t>
      </w:r>
      <w:r w:rsidR="00112FA6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02: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="008E61EF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</w:t>
      </w:r>
      <w:r w:rsid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</w:p>
    <w:p w:rsidR="00B1001C" w:rsidRPr="002F3C52" w:rsidRDefault="006E70DE" w:rsidP="008E61EF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B1001C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8E61EF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5D4C3B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F34228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Balsmiq, Axure and Power BI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8E61EF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</w:t>
      </w:r>
      <w:r w:rsidR="008E61EF">
        <w:rPr>
          <w:rStyle w:val="span"/>
          <w:rFonts w:eastAsia="Century Gothic"/>
          <w:color w:val="616261"/>
          <w:sz w:val="22"/>
          <w:szCs w:val="22"/>
        </w:rPr>
        <w:t>and checker concept. Application</w:t>
      </w:r>
      <w:r w:rsidR="005D4C3B">
        <w:rPr>
          <w:rStyle w:val="span"/>
          <w:rFonts w:eastAsia="Century Gothic"/>
          <w:color w:val="616261"/>
          <w:sz w:val="22"/>
          <w:szCs w:val="22"/>
        </w:rPr>
        <w:t xml:space="preserve">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enhancement was introduced in I Connect application where in checker was also needed to input transaction amount, beneficiary account number and IFSC 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0627AA" w:rsidRPr="008E61EF" w:rsidRDefault="008E61EF" w:rsidP="000A585C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  <w:sectPr w:rsidR="000627AA" w:rsidRPr="008E61EF" w:rsidSect="000627AA">
          <w:type w:val="continuous"/>
          <w:pgSz w:w="12240" w:h="15840"/>
          <w:pgMar w:top="0" w:right="160" w:bottom="0" w:left="240" w:header="720" w:footer="720" w:gutter="0"/>
          <w:cols w:space="368"/>
        </w:sectPr>
      </w:pPr>
      <w:r w:rsidRP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Used domain knowledge to recommend process change that will create efficiency, resolve problems, and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39300D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C90DBE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</w:t>
      </w: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</w:t>
      </w:r>
    </w:p>
    <w:p w:rsidR="00B1001C" w:rsidRPr="002F3C52" w:rsidRDefault="0039300D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B1001C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39300D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39300D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r w:rsidR="00516BB5" w:rsidRPr="00516BB5">
        <w:rPr>
          <w:rStyle w:val="Strong1"/>
          <w:rFonts w:eastAsia="Century Gothic"/>
          <w:color w:val="616261"/>
          <w:sz w:val="22"/>
          <w:szCs w:val="22"/>
        </w:rPr>
        <w:t>MS Visio,</w:t>
      </w:r>
      <w:r w:rsidR="00516BB5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r w:rsidR="00F34228">
        <w:rPr>
          <w:rStyle w:val="Strong1"/>
          <w:rFonts w:eastAsia="Century Gothic"/>
          <w:color w:val="616261"/>
          <w:sz w:val="22"/>
          <w:szCs w:val="22"/>
        </w:rPr>
        <w:t>, Bals</w:t>
      </w:r>
      <w:r w:rsidR="006049BF">
        <w:rPr>
          <w:rStyle w:val="Strong1"/>
          <w:rFonts w:eastAsia="Century Gothic"/>
          <w:color w:val="616261"/>
          <w:sz w:val="22"/>
          <w:szCs w:val="22"/>
        </w:rPr>
        <w:t>a</w:t>
      </w:r>
      <w:r w:rsidR="00F34228">
        <w:rPr>
          <w:rStyle w:val="Strong1"/>
          <w:rFonts w:eastAsia="Century Gothic"/>
          <w:color w:val="616261"/>
          <w:sz w:val="22"/>
          <w:szCs w:val="22"/>
        </w:rPr>
        <w:t>miq and Power BI</w:t>
      </w:r>
      <w:r w:rsidR="00D814D9" w:rsidRPr="00077BEC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D814D9"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8E61EF" w:rsidRDefault="0039300D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</w:t>
      </w:r>
      <w:r w:rsidR="00106205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Description: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sit process and ensure the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same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are processed at FTR, E-checklist was enabled in 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</w:t>
      </w:r>
    </w:p>
    <w:p w:rsidR="00106205" w:rsidRDefault="0039300D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existing application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39300D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106205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F62012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</w:t>
      </w:r>
      <w:r w:rsidR="006049BF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q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 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Yes Bank Ltd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</w:t>
      </w:r>
      <w:r w:rsidR="005D4C3B">
        <w:rPr>
          <w:rFonts w:asciiTheme="minorHAnsi" w:hAnsiTheme="minorHAnsi" w:cstheme="minorHAnsi"/>
          <w:b/>
          <w:noProof/>
          <w:lang w:val="en-IN" w:eastAsia="en-IN"/>
        </w:rPr>
        <w:t xml:space="preserve">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C90DBE" w:rsidP="00C90DBE">
      <w:pPr>
        <w:spacing w:before="1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 w:rsidRPr="00D90608">
        <w:rPr>
          <w:rFonts w:asciiTheme="minorHAnsi" w:hAnsiTheme="minorHAnsi" w:cstheme="minorHAnsi"/>
          <w:b/>
          <w:color w:val="575757"/>
        </w:rPr>
        <w:t>Designation</w:t>
      </w:r>
      <w:r w:rsidR="00106205" w:rsidRPr="00D90608">
        <w:rPr>
          <w:rFonts w:asciiTheme="minorHAnsi" w:hAnsiTheme="minorHAnsi" w:cstheme="minorHAnsi"/>
          <w:color w:val="575757"/>
        </w:rPr>
        <w:t>:</w:t>
      </w:r>
      <w:r w:rsidR="00106205"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106205"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F34228" w:rsidP="00F34228">
      <w:pPr>
        <w:pStyle w:val="BodyText"/>
        <w:spacing w:before="16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>
        <w:rPr>
          <w:rFonts w:asciiTheme="minorHAnsi" w:hAnsiTheme="minorHAnsi" w:cstheme="minorHAnsi"/>
          <w:b/>
          <w:color w:val="575757"/>
        </w:rPr>
        <w:t>Roles and Responsibilities</w:t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</w:p>
    <w:p w:rsidR="00F34228" w:rsidRDefault="00F34228" w:rsidP="00F34228">
      <w:pPr>
        <w:pStyle w:val="divdocumentulli"/>
        <w:numPr>
          <w:ilvl w:val="0"/>
          <w:numId w:val="24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ed General Banking transactions,</w:t>
      </w:r>
      <w:r w:rsidR="009D1E41" w:rsidRP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9D1E41"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Authenticated Outward and Inward Cheques clearing, ECS Clearing, CMS Transactions and fa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transactions.</w:t>
      </w:r>
    </w:p>
    <w:p w:rsidR="009D1E41" w:rsidRDefault="009D1E41" w:rsidP="009D1E41">
      <w:pPr>
        <w:pStyle w:val="divdocumentulli"/>
        <w:numPr>
          <w:ilvl w:val="0"/>
          <w:numId w:val="24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actions and ATM Cash management and </w:t>
      </w:r>
      <w:r w:rsidR="0042114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</w:t>
      </w:r>
      <w:r w:rsidRPr="00F34228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nsured Compliance and Audit Control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="00DD39AF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  <w:bookmarkStart w:id="0" w:name="_GoBack"/>
      <w:bookmarkEnd w:id="0"/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>Roles and Responsibilities</w:t>
      </w:r>
    </w:p>
    <w:p w:rsidR="009D1E41" w:rsidRDefault="00796478" w:rsidP="009D1E41">
      <w:pPr>
        <w:pStyle w:val="divdocumentulli"/>
        <w:numPr>
          <w:ilvl w:val="0"/>
          <w:numId w:val="2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,</w:t>
      </w:r>
      <w:r w:rsidR="009D1E41" w:rsidRP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9D1E41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="009D1E41"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/Funds Transfer</w:t>
      </w:r>
      <w:r w:rsidR="009D1E41"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Transactions</w:t>
      </w:r>
    </w:p>
    <w:p w:rsidR="009D1E41" w:rsidRDefault="009D1E41" w:rsidP="009D1E41">
      <w:pPr>
        <w:pStyle w:val="divdocumentulli"/>
        <w:numPr>
          <w:ilvl w:val="0"/>
          <w:numId w:val="2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 and Monitoring of BOD / EOD reports</w:t>
      </w:r>
    </w:p>
    <w:sectPr w:rsidR="009D1E41" w:rsidSect="000627A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54383D26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16F3605"/>
    <w:multiLevelType w:val="hybridMultilevel"/>
    <w:tmpl w:val="FD50B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2547"/>
    <w:multiLevelType w:val="hybridMultilevel"/>
    <w:tmpl w:val="B546F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82CD7"/>
    <w:multiLevelType w:val="hybridMultilevel"/>
    <w:tmpl w:val="4E92A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0E6DFB"/>
    <w:multiLevelType w:val="hybridMultilevel"/>
    <w:tmpl w:val="7C985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6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F714E"/>
    <w:multiLevelType w:val="hybridMultilevel"/>
    <w:tmpl w:val="1C04262C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9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72319A8"/>
    <w:multiLevelType w:val="hybridMultilevel"/>
    <w:tmpl w:val="1F0C6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113577C"/>
    <w:multiLevelType w:val="hybridMultilevel"/>
    <w:tmpl w:val="1B82D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3A89"/>
    <w:multiLevelType w:val="hybridMultilevel"/>
    <w:tmpl w:val="57E2E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13"/>
  </w:num>
  <w:num w:numId="5">
    <w:abstractNumId w:val="11"/>
  </w:num>
  <w:num w:numId="6">
    <w:abstractNumId w:val="25"/>
  </w:num>
  <w:num w:numId="7">
    <w:abstractNumId w:val="1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6"/>
  </w:num>
  <w:num w:numId="14">
    <w:abstractNumId w:val="26"/>
  </w:num>
  <w:num w:numId="15">
    <w:abstractNumId w:val="18"/>
  </w:num>
  <w:num w:numId="16">
    <w:abstractNumId w:val="6"/>
  </w:num>
  <w:num w:numId="17">
    <w:abstractNumId w:val="15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0"/>
  </w:num>
  <w:num w:numId="23">
    <w:abstractNumId w:val="22"/>
  </w:num>
  <w:num w:numId="24">
    <w:abstractNumId w:val="10"/>
  </w:num>
  <w:num w:numId="25">
    <w:abstractNumId w:val="24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627AA"/>
    <w:rsid w:val="00077BEC"/>
    <w:rsid w:val="000C6BB4"/>
    <w:rsid w:val="00106205"/>
    <w:rsid w:val="00112FA6"/>
    <w:rsid w:val="00121F1C"/>
    <w:rsid w:val="00123A6C"/>
    <w:rsid w:val="00131652"/>
    <w:rsid w:val="00190761"/>
    <w:rsid w:val="00235D16"/>
    <w:rsid w:val="00276057"/>
    <w:rsid w:val="002D6514"/>
    <w:rsid w:val="002E1E46"/>
    <w:rsid w:val="00304FA1"/>
    <w:rsid w:val="00355F0F"/>
    <w:rsid w:val="00357882"/>
    <w:rsid w:val="003608E1"/>
    <w:rsid w:val="003802EA"/>
    <w:rsid w:val="0039300D"/>
    <w:rsid w:val="0040618E"/>
    <w:rsid w:val="00421140"/>
    <w:rsid w:val="004B37EB"/>
    <w:rsid w:val="004D47B9"/>
    <w:rsid w:val="004E401E"/>
    <w:rsid w:val="00516BB5"/>
    <w:rsid w:val="005668C3"/>
    <w:rsid w:val="005759DE"/>
    <w:rsid w:val="005A2945"/>
    <w:rsid w:val="005B7AB3"/>
    <w:rsid w:val="005D4C3B"/>
    <w:rsid w:val="005E73C0"/>
    <w:rsid w:val="006049BF"/>
    <w:rsid w:val="00672B9A"/>
    <w:rsid w:val="006A3D27"/>
    <w:rsid w:val="006C4685"/>
    <w:rsid w:val="006E70DE"/>
    <w:rsid w:val="006F55E1"/>
    <w:rsid w:val="006F6458"/>
    <w:rsid w:val="007011F2"/>
    <w:rsid w:val="00751754"/>
    <w:rsid w:val="00766B29"/>
    <w:rsid w:val="00796478"/>
    <w:rsid w:val="00845D18"/>
    <w:rsid w:val="008463AD"/>
    <w:rsid w:val="00854D5D"/>
    <w:rsid w:val="008B3D1D"/>
    <w:rsid w:val="008E61EF"/>
    <w:rsid w:val="00922AC1"/>
    <w:rsid w:val="009A43D9"/>
    <w:rsid w:val="009D1E41"/>
    <w:rsid w:val="00A42A38"/>
    <w:rsid w:val="00A74F58"/>
    <w:rsid w:val="00A95B4B"/>
    <w:rsid w:val="00AC7F2F"/>
    <w:rsid w:val="00B0269A"/>
    <w:rsid w:val="00B1001C"/>
    <w:rsid w:val="00B50DB7"/>
    <w:rsid w:val="00B75A2C"/>
    <w:rsid w:val="00B83E61"/>
    <w:rsid w:val="00BC0408"/>
    <w:rsid w:val="00BC2EA6"/>
    <w:rsid w:val="00BE5638"/>
    <w:rsid w:val="00C90DBE"/>
    <w:rsid w:val="00D055D5"/>
    <w:rsid w:val="00D2503B"/>
    <w:rsid w:val="00D25E0C"/>
    <w:rsid w:val="00D4746F"/>
    <w:rsid w:val="00D814D9"/>
    <w:rsid w:val="00D90608"/>
    <w:rsid w:val="00DD39AF"/>
    <w:rsid w:val="00E31BE6"/>
    <w:rsid w:val="00E52597"/>
    <w:rsid w:val="00E6443A"/>
    <w:rsid w:val="00E86156"/>
    <w:rsid w:val="00EB3A16"/>
    <w:rsid w:val="00F30BDD"/>
    <w:rsid w:val="00F34228"/>
    <w:rsid w:val="00F61174"/>
    <w:rsid w:val="00F62012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1A77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dcterms:created xsi:type="dcterms:W3CDTF">2025-04-18T09:26:00Z</dcterms:created>
  <dcterms:modified xsi:type="dcterms:W3CDTF">2025-04-18T09:34:00Z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