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docProps/core.xml" Id="R274AF2A9" Type="http://schemas.openxmlformats.org/package/2006/relationships/metadata/core-properties" /><Relationship Target="/word/document.xml" Id="R7F804F78" Type="http://schemas.openxmlformats.org/officeDocument/2006/relationships/officeDocument" /></Relationships>
</file>

<file path=word/document.xml><?xml version="1.0" encoding="utf-8"?>
<w:document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>
  <w:body>
    <w:p>
      <w:pPr>
        <w:spacing w:before="0" w:after="0" w:line="259" w:lineRule="auto"/>
        <w:ind w:left="-1440" w:right="10471"/>
      </w:pPr>
    </w:p>
    <w:tbl>
      <w:tblPr>
        <w:tblStyle w:val="TableGrid"/>
        <w:tblW w:w="10944" w:type="dxa"/>
        <w:tblInd w:w="-955" w:type="dxa"/>
        <w:tblCellMar>
          <w:top w:w="525" w:type="dxa"/>
          <w:left w:w="82" w:type="dxa"/>
          <w:bottom w:w="0" w:type="dxa"/>
          <w:right w:w="213" w:type="dxa"/>
        </w:tblCellMar>
      </w:tblPr>
      <w:tblGrid>
        <w:gridCol w:w="10944"/>
      </w:tblGrid>
      <w:tr>
        <w:trPr>
          <w:trHeight w:val="15874" w:hRule="atLeast"/>
        </w:trPr>
        <w:tc>
          <w:tcPr>
            <w:tcW w:w="10944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top"/>
          </w:tcPr>
          <w:p>
            <w:pPr>
              <w:spacing w:before="0" w:after="0" w:line="259" w:lineRule="auto"/>
              <w:ind w:left="162"/>
              <w:jc w:val="center"/>
            </w:pP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Navya Pashikanti </w:t>
            </w:r>
          </w:p>
          <w:p>
            <w:pPr>
              <w:spacing w:before="0" w:after="0" w:line="259" w:lineRule="auto"/>
              <w:ind w:left="131"/>
              <w:jc w:val="center"/>
            </w:pPr>
            <w:r>
              <w:rPr>
                <w:rFonts w:cs="Times New Roman" w:hAnsi="Times New Roman" w:eastAsia="Times New Roman" w:ascii="Times New Roman"/>
                <w:b w:val="1"/>
                <w:color w:val="1f467a"/>
                <w:sz w:val="24"/>
              </w:rPr>
              <w:t xml:space="preserve">Mobile</w:t>
            </w:r>
            <w:r>
              <w:rPr>
                <w:rFonts w:cs="Times New Roman" w:hAnsi="Times New Roman" w:eastAsia="Times New Roman" w:ascii="Times New Roman"/>
                <w:b w:val="1"/>
                <w:color w:val="1f467a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b w:val="1"/>
                <w:color w:val="1f467a"/>
                <w:sz w:val="24"/>
              </w:rPr>
              <w:t xml:space="preserve">No:</w:t>
            </w:r>
            <w:r>
              <w:rPr>
                <w:rFonts w:cs="Times New Roman" w:hAnsi="Times New Roman" w:eastAsia="Times New Roman" w:ascii="Times New Roman"/>
                <w:b w:val="1"/>
                <w:color w:val="1f467a"/>
                <w:sz w:val="24"/>
              </w:rPr>
              <w:t xml:space="preserve"> +91 </w:t>
            </w:r>
            <w:r>
              <w:rPr>
                <w:rFonts w:cs="Times New Roman" w:hAnsi="Times New Roman" w:eastAsia="Times New Roman" w:ascii="Times New Roman"/>
                <w:b w:val="1"/>
                <w:color w:val="1f467a"/>
                <w:sz w:val="24"/>
              </w:rPr>
              <w:t xml:space="preserve">8008139829</w:t>
            </w: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 </w:t>
            </w:r>
          </w:p>
          <w:p>
            <w:pPr>
              <w:spacing w:before="0" w:after="34" w:line="240" w:lineRule="auto"/>
              <w:ind w:left="3704" w:right="2370" w:hanging="170"/>
            </w:pPr>
            <w:r>
              <w:rPr>
                <w:rFonts w:cs="Wingdings" w:hAnsi="Wingdings" w:eastAsia="Wingdings" w:ascii="Wingdings"/>
                <w:color w:val="00aded"/>
                <w:sz w:val="24"/>
              </w:rPr>
              <w:t xml:space="preserve"></w:t>
            </w:r>
            <w:r>
              <w:rPr>
                <w:rFonts w:cs="Times New Roman" w:hAnsi="Times New Roman" w:eastAsia="Times New Roman" w:ascii="Times New Roman"/>
                <w:b w:val="1"/>
                <w:color w:val="00aded"/>
                <w:sz w:val="24"/>
              </w:rPr>
              <w:t xml:space="preserve">: </w:t>
            </w:r>
            <w:r>
              <w:rPr>
                <w:rFonts w:cs="Times New Roman" w:hAnsi="Times New Roman" w:eastAsia="Times New Roman" w:ascii="Times New Roman"/>
                <w:b w:val="1"/>
                <w:color w:val="0461c1"/>
                <w:sz w:val="24"/>
                <w:u w:val="single" w:color="0461c1"/>
              </w:rPr>
              <w:t xml:space="preserve">Pashikantinavya723@gmail.com</w:t>
            </w:r>
            <w:r>
              <w:rPr>
                <w:rFonts w:cs="Times New Roman" w:hAnsi="Times New Roman" w:eastAsia="Times New Roman" w:ascii="Times New Roman"/>
                <w:b w:val="1"/>
                <w:color w:val="0461c1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b w:val="1"/>
                <w:color w:val="1f467a"/>
                <w:sz w:val="24"/>
              </w:rPr>
              <w:t xml:space="preserve">Location: Hyderabad, Telangana</w:t>
            </w: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 </w:t>
            </w:r>
          </w:p>
          <w:p>
            <w:pPr>
              <w:spacing w:before="0" w:after="0" w:line="259" w:lineRule="auto"/>
            </w:pP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 </w:t>
            </w:r>
          </w:p>
          <w:p>
            <w:pPr>
              <w:spacing w:before="0" w:after="0" w:line="259" w:lineRule="auto"/>
              <w:ind w:left="139"/>
            </w:pPr>
            <w:r>
              <w:rPr>
                <w:rFonts w:cs="Cambria" w:hAnsi="Cambria" w:eastAsia="Cambria" w:ascii="Cambria"/>
                <w:b w:val="1"/>
                <w:i w:val="1"/>
                <w:sz w:val="24"/>
              </w:rPr>
              <w:t xml:space="preserve">Profile</w:t>
            </w:r>
            <w:r>
              <w:rPr>
                <w:rFonts w:cs="Cambria" w:hAnsi="Cambria" w:eastAsia="Cambria" w:ascii="Cambria"/>
                <w:b w:val="1"/>
                <w:i w:val="1"/>
                <w:sz w:val="24"/>
              </w:rPr>
              <w:t xml:space="preserve"> </w:t>
            </w:r>
          </w:p>
          <w:p>
            <w:pPr>
              <w:spacing w:before="0" w:after="0" w:line="259" w:lineRule="auto"/>
            </w:pPr>
            <w:r>
              <w:rPr>
                <w:rFonts w:cs="Times New Roman" w:hAnsi="Times New Roman" w:eastAsia="Times New Roman" w:ascii="Times New Roman"/>
                <w:b w:val="1"/>
                <w:i w:val="1"/>
                <w:sz w:val="18"/>
              </w:rPr>
              <w:t xml:space="preserve"> </w:t>
            </w:r>
          </w:p>
          <w:p>
            <w:pPr>
              <w:spacing w:before="0" w:after="50" w:line="259" w:lineRule="auto"/>
              <w:ind w:left="159"/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6333490" cy="27305"/>
                      <wp:docPr id="3727" name="Group 3727"/>
                      <wp:cNvGraphicFramePr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33490" cy="27305"/>
                                <a:chOff x="0" y="0"/>
                                <a:chExt cx="6333490" cy="27305"/>
                              </a:xfrm>
                            </wpg:grpSpPr>
                            <wps:wsp>
                              <wps:cNvPr id="4022" name="Shape 4022"/>
                              <wps:cNvSpPr/>
                              <wps:spPr>
                                <a:xfrm>
                                  <a:off x="0" y="18415"/>
                                  <a:ext cx="6333490" cy="9144"/>
                                </a:xfrm>
                                <a:custGeom>
                                  <a:pathLst>
                                    <a:path w="6333490" h="9144">
                                      <a:moveTo>
                                        <a:pt x="0" y="0"/>
                                      </a:moveTo>
                                      <a:lnTo>
                                        <a:pt x="6333490" y="0"/>
                                      </a:lnTo>
                                      <a:lnTo>
                                        <a:pt x="633349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>
                              <wps:cNvPr id="4023" name="Shape 4023"/>
                              <wps:cNvSpPr/>
                              <wps:spPr>
                                <a:xfrm>
                                  <a:off x="0" y="0"/>
                                  <a:ext cx="6333490" cy="9525"/>
                                </a:xfrm>
                                <a:custGeom>
                                  <a:pathLst>
                                    <a:path w="6333490" h="9525">
                                      <a:moveTo>
                                        <a:pt x="0" y="0"/>
                                      </a:moveTo>
                                      <a:lnTo>
                                        <a:pt x="6333490" y="0"/>
                                      </a:lnTo>
                                      <a:lnTo>
                                        <a:pt x="633349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27" style="width:498.7pt;height:2.15002pt;mso-position-horizontal-relative:char;mso-position-vertical-relative:line" coordsize="63334,273">
                      <v:shape id="Shape 4024" style="position:absolute;width:63334;height:91;left:0;top:184;" coordsize="6333490,9144" path="m0,0l6333490,0l633349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025" style="position:absolute;width:63334;height:95;left:0;top:0;" coordsize="6333490,9525" path="m0,0l6333490,0l6333490,9525l0,9525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>
            <w:pPr>
              <w:spacing w:before="0" w:after="0" w:line="259" w:lineRule="auto"/>
            </w:pPr>
            <w:r>
              <w:rPr>
                <w:rFonts w:cs="Times New Roman" w:hAnsi="Times New Roman" w:eastAsia="Times New Roman" w:ascii="Times New Roman"/>
                <w:b w:val="1"/>
                <w:i w:val="1"/>
                <w:sz w:val="24"/>
              </w:rPr>
              <w:t xml:space="preserve"> </w:t>
            </w:r>
          </w:p>
          <w:p>
            <w:pPr>
              <w:spacing w:before="0" w:after="76" w:line="245" w:lineRule="auto"/>
              <w:ind w:left="201" w:right="475" w:hanging="14"/>
              <w:jc w:val="both"/>
            </w:pPr>
            <w:r>
              <w:rPr>
                <w:rFonts w:cs="Times New Roman" w:hAnsi="Times New Roman" w:eastAsia="Times New Roman" w:ascii="Times New Roman"/>
                <w:sz w:val="24"/>
              </w:rPr>
              <w:t xml:space="preserve">Seeking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an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entry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–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level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position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in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where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I can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apply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my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skills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and application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contribute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to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the success of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the organization. Eager to learn and grow in a dynamic work while making meaningful contributions to achieve both personal and company goals.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</w:p>
          <w:p>
            <w:pPr>
              <w:spacing w:before="0" w:after="0" w:line="259" w:lineRule="auto"/>
            </w:pP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</w:p>
          <w:p>
            <w:pPr>
              <w:spacing w:before="0" w:after="0" w:line="259" w:lineRule="auto"/>
              <w:ind w:left="139"/>
            </w:pPr>
            <w:r>
              <w:rPr>
                <w:rFonts w:cs="Cambria" w:hAnsi="Cambria" w:eastAsia="Cambria" w:ascii="Cambria"/>
                <w:b w:val="1"/>
                <w:i w:val="1"/>
                <w:sz w:val="24"/>
              </w:rPr>
              <w:t xml:space="preserve">Educational</w:t>
            </w:r>
            <w:r>
              <w:rPr>
                <w:rFonts w:cs="Cambria" w:hAnsi="Cambria" w:eastAsia="Cambria" w:ascii="Cambria"/>
                <w:b w:val="1"/>
                <w:i w:val="1"/>
                <w:sz w:val="24"/>
              </w:rPr>
              <w:t xml:space="preserve"> </w:t>
            </w:r>
            <w:r>
              <w:rPr>
                <w:rFonts w:cs="Cambria" w:hAnsi="Cambria" w:eastAsia="Cambria" w:ascii="Cambria"/>
                <w:b w:val="1"/>
                <w:i w:val="1"/>
                <w:sz w:val="24"/>
              </w:rPr>
              <w:t xml:space="preserve">summary</w:t>
            </w:r>
            <w:r>
              <w:rPr>
                <w:rFonts w:cs="Cambria" w:hAnsi="Cambria" w:eastAsia="Cambria" w:ascii="Cambria"/>
                <w:b w:val="1"/>
                <w:i w:val="1"/>
                <w:sz w:val="24"/>
              </w:rPr>
              <w:t xml:space="preserve"> </w:t>
            </w:r>
          </w:p>
          <w:tbl>
            <w:tblPr>
              <w:tblStyle w:val="TableGrid"/>
              <w:tblW w:w="10525" w:type="dxa"/>
              <w:tblInd w:w="125" w:type="dxa"/>
              <w:tblCellMar>
                <w:top w:w="6" w:type="dxa"/>
                <w:left w:w="0" w:type="dxa"/>
                <w:bottom w:w="6" w:type="dxa"/>
                <w:right w:w="125" w:type="dxa"/>
              </w:tblCellMar>
            </w:tblPr>
            <w:tblGrid>
              <w:gridCol w:w="735"/>
              <w:gridCol w:w="9790"/>
            </w:tblGrid>
            <w:tr>
              <w:trPr>
                <w:trHeight w:val="1131" w:hRule="atLeast"/>
              </w:trPr>
              <w:tc>
                <w:tcPr>
                  <w:tcW w:w="735" w:type="dxa"/>
                  <w:tcBorders>
                    <w:top w:val="double" w:sz="6" w:color="000000"/>
                    <w:left w:val="nil"/>
                    <w:bottom w:val="nil"/>
                    <w:right w:val="nil"/>
                  </w:tcBorders>
                  <w:vAlign w:val="top"/>
                </w:tcPr>
                <w:p>
                  <w:pPr>
                    <w:spacing w:before="0" w:after="0" w:line="259" w:lineRule="auto"/>
                    <w:ind w:left="224"/>
                    <w:jc w:val="center"/>
                  </w:pPr>
                  <w:r>
                    <w:rPr>
                      <w:rFonts w:cs="Arial" w:hAnsi="Arial" w:eastAsia="Arial" w:ascii="Arial"/>
                      <w:sz w:val="24"/>
                    </w:rPr>
                    <w:t xml:space="preserve">• </w:t>
                  </w:r>
                </w:p>
              </w:tc>
              <w:tc>
                <w:tcPr>
                  <w:tcW w:w="9790" w:type="dxa"/>
                  <w:tcBorders>
                    <w:top w:val="double" w:sz="6" w:color="000000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spacing w:before="0" w:after="0" w:line="259" w:lineRule="auto"/>
                  </w:pP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M.B.A (Master of Business Administration</w:t>
                  </w: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) </w:t>
                  </w:r>
                </w:p>
                <w:p>
                  <w:pPr>
                    <w:spacing w:before="0" w:after="0" w:line="259" w:lineRule="auto"/>
                  </w:pP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October 2022 </w:t>
                  </w: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– </w:t>
                  </w: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November 2024</w:t>
                  </w: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 </w:t>
                  </w:r>
                </w:p>
                <w:p>
                  <w:pPr>
                    <w:spacing w:before="0" w:after="0" w:line="259" w:lineRule="auto"/>
                  </w:pP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Prof. G. Ram Reddy Centre for Distance Education, Osmania University, Hyderabad</w:t>
                  </w: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 </w:t>
                  </w:r>
                </w:p>
              </w:tc>
            </w:tr>
            <w:tr>
              <w:trPr>
                <w:trHeight w:val="878" w:hRule="atLeast"/>
              </w:trPr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top"/>
                </w:tcPr>
                <w:p>
                  <w:pPr>
                    <w:spacing w:before="0" w:after="0" w:line="259" w:lineRule="auto"/>
                    <w:ind w:left="224"/>
                    <w:jc w:val="center"/>
                  </w:pPr>
                  <w:r>
                    <w:rPr>
                      <w:rFonts w:cs="Arial" w:hAnsi="Arial" w:eastAsia="Arial" w:ascii="Arial"/>
                      <w:sz w:val="24"/>
                    </w:rPr>
                    <w:t xml:space="preserve">• </w:t>
                  </w:r>
                </w:p>
              </w:tc>
              <w:tc>
                <w:tcPr>
                  <w:tcW w:w="97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top"/>
                </w:tcPr>
                <w:p>
                  <w:pPr>
                    <w:spacing w:before="0" w:after="0" w:line="259" w:lineRule="auto"/>
                  </w:pP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Bachelor</w:t>
                  </w: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 </w:t>
                  </w: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of</w:t>
                  </w: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 </w:t>
                  </w: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commerce,</w:t>
                  </w: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 </w:t>
                  </w: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July</w:t>
                  </w: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 </w:t>
                  </w: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2019</w:t>
                  </w: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 </w:t>
                  </w: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October</w:t>
                  </w: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 </w:t>
                  </w: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2022 </w:t>
                  </w:r>
                </w:p>
                <w:p>
                  <w:pPr>
                    <w:spacing w:before="0" w:after="0" w:line="259" w:lineRule="auto"/>
                    <w:ind w:right="5308"/>
                  </w:pP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Royal Degree College Hyderabad</w:t>
                  </w: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 </w:t>
                  </w: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Percentage</w:t>
                  </w: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 – </w:t>
                  </w: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83%</w:t>
                  </w: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 </w:t>
                  </w:r>
                </w:p>
              </w:tc>
            </w:tr>
            <w:tr>
              <w:trPr>
                <w:trHeight w:val="1741" w:hRule="atLeast"/>
              </w:trPr>
              <w:tc>
                <w:tcPr>
                  <w:tcW w:w="735" w:type="dxa"/>
                  <w:tcBorders>
                    <w:top w:val="nil"/>
                    <w:left w:val="nil"/>
                    <w:bottom w:val="double" w:sz="6" w:color="000000"/>
                    <w:right w:val="nil"/>
                  </w:tcBorders>
                  <w:vAlign w:val="top"/>
                </w:tcPr>
                <w:p>
                  <w:pPr>
                    <w:spacing w:before="0" w:after="0" w:line="259" w:lineRule="auto"/>
                    <w:ind w:left="15" w:firstLine="360"/>
                  </w:pPr>
                  <w:r>
                    <w:rPr>
                      <w:rFonts w:cs="Arial" w:hAnsi="Arial" w:eastAsia="Arial" w:ascii="Arial"/>
                      <w:sz w:val="24"/>
                    </w:rPr>
                    <w:t xml:space="preserve">• </w:t>
                  </w:r>
                  <w:r>
                    <w:rPr>
                      <w:rFonts w:cs="Times New Roman" w:hAnsi="Times New Roman" w:eastAsia="Times New Roman" w:ascii="Times New Roman"/>
                      <w:b w:val="1"/>
                      <w:i w:val="1"/>
                      <w:sz w:val="24"/>
                    </w:rPr>
                    <w:t xml:space="preserve">Skills</w:t>
                  </w:r>
                  <w:r>
                    <w:rPr>
                      <w:rFonts w:cs="Times New Roman" w:hAnsi="Times New Roman" w:eastAsia="Times New Roman" w:ascii="Times New Roman"/>
                      <w:b w:val="1"/>
                      <w:i w:val="1"/>
                      <w:sz w:val="24"/>
                    </w:rPr>
                    <w:t xml:space="preserve"> </w:t>
                  </w:r>
                </w:p>
              </w:tc>
              <w:tc>
                <w:tcPr>
                  <w:tcW w:w="9790" w:type="dxa"/>
                  <w:tcBorders>
                    <w:top w:val="nil"/>
                    <w:left w:val="nil"/>
                    <w:bottom w:val="double" w:sz="6" w:color="000000"/>
                    <w:right w:val="nil"/>
                  </w:tcBorders>
                  <w:vAlign w:val="top"/>
                </w:tcPr>
                <w:p>
                  <w:pPr>
                    <w:spacing w:before="0" w:after="0" w:line="259" w:lineRule="auto"/>
                    <w:ind w:right="5681"/>
                    <w:jc w:val="both"/>
                  </w:pP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Intermediate, July 2017 </w:t>
                  </w: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– </w:t>
                  </w: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April 2019 Board</w:t>
                  </w: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 </w:t>
                  </w: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Intermediate</w:t>
                  </w: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 </w:t>
                  </w: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education,</w:t>
                  </w: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 </w:t>
                  </w: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Telangana. Percentage </w:t>
                  </w: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– </w:t>
                  </w: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66%</w:t>
                  </w: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 </w:t>
                  </w:r>
                </w:p>
              </w:tc>
            </w:tr>
            <w:tr>
              <w:trPr>
                <w:trHeight w:val="663" w:hRule="atLeast"/>
              </w:trPr>
              <w:tc>
                <w:tcPr>
                  <w:tcW w:w="735" w:type="dxa"/>
                  <w:tcBorders>
                    <w:top w:val="double" w:sz="6" w:color="000000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spacing w:before="0" w:after="0" w:line="259" w:lineRule="auto"/>
                    <w:ind w:left="224"/>
                    <w:jc w:val="center"/>
                  </w:pPr>
                  <w:r>
                    <w:rPr>
                      <w:rFonts w:cs="Arial" w:hAnsi="Arial" w:eastAsia="Arial" w:ascii="Arial"/>
                      <w:sz w:val="24"/>
                    </w:rPr>
                    <w:t xml:space="preserve">• </w:t>
                  </w:r>
                </w:p>
              </w:tc>
              <w:tc>
                <w:tcPr>
                  <w:tcW w:w="9790" w:type="dxa"/>
                  <w:tcBorders>
                    <w:top w:val="double" w:sz="6" w:color="000000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spacing w:before="0" w:after="0" w:line="259" w:lineRule="auto"/>
                  </w:pP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Ms</w:t>
                  </w: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 </w:t>
                  </w: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Office</w:t>
                  </w: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 </w:t>
                  </w:r>
                </w:p>
              </w:tc>
            </w:tr>
            <w:tr>
              <w:trPr>
                <w:trHeight w:val="1141" w:hRule="atLeast"/>
              </w:trPr>
              <w:tc>
                <w:tcPr>
                  <w:tcW w:w="10525" w:type="dxa"/>
                  <w:gridSpan w:val="2"/>
                  <w:tcBorders>
                    <w:top w:val="nil"/>
                    <w:left w:val="nil"/>
                    <w:bottom w:val="double" w:sz="6" w:color="000000"/>
                    <w:right w:val="nil"/>
                  </w:tcBorders>
                  <w:vAlign w:val="top"/>
                </w:tcPr>
                <w:p>
                  <w:pPr>
                    <w:tabs>
                      <w:tab w:val="center" w:pos="417"/>
                      <w:tab w:val="center" w:pos="1383"/>
                    </w:tabs>
                    <w:spacing w:before="0" w:after="306" w:line="259" w:lineRule="auto"/>
                  </w:pPr>
                  <w:r>
                    <w:rPr/>
                    <w:t xml:space="preserve">	</w:t>
                  </w:r>
                  <w:r>
                    <w:rPr>
                      <w:rFonts w:cs="Arial" w:hAnsi="Arial" w:eastAsia="Arial" w:ascii="Arial"/>
                      <w:sz w:val="24"/>
                    </w:rPr>
                    <w:t xml:space="preserve">• 	</w:t>
                  </w: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Typing</w:t>
                  </w: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 </w:t>
                  </w: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speed</w:t>
                  </w:r>
                  <w:r>
                    <w:rPr>
                      <w:rFonts w:cs="Times New Roman" w:hAnsi="Times New Roman" w:eastAsia="Times New Roman" w:ascii="Times New Roman"/>
                      <w:sz w:val="24"/>
                    </w:rPr>
                    <w:t xml:space="preserve">  </w:t>
                  </w:r>
                </w:p>
                <w:p>
                  <w:pPr>
                    <w:spacing w:before="0" w:after="0" w:line="259" w:lineRule="auto"/>
                    <w:ind w:left="15"/>
                  </w:pPr>
                  <w:r>
                    <w:rPr>
                      <w:rFonts w:cs="Times New Roman" w:hAnsi="Times New Roman" w:eastAsia="Times New Roman" w:ascii="Times New Roman"/>
                      <w:b w:val="1"/>
                      <w:i w:val="1"/>
                      <w:sz w:val="24"/>
                    </w:rPr>
                    <w:t xml:space="preserve">Degree</w:t>
                  </w:r>
                  <w:r>
                    <w:rPr>
                      <w:rFonts w:cs="Times New Roman" w:hAnsi="Times New Roman" w:eastAsia="Times New Roman" w:ascii="Times New Roman"/>
                      <w:b w:val="1"/>
                      <w:i w:val="1"/>
                      <w:sz w:val="24"/>
                    </w:rPr>
                    <w:t xml:space="preserve"> </w:t>
                  </w:r>
                  <w:r>
                    <w:rPr>
                      <w:rFonts w:cs="Times New Roman" w:hAnsi="Times New Roman" w:eastAsia="Times New Roman" w:ascii="Times New Roman"/>
                      <w:b w:val="1"/>
                      <w:i w:val="1"/>
                      <w:sz w:val="24"/>
                    </w:rPr>
                    <w:t xml:space="preserve">Project</w:t>
                  </w:r>
                  <w:r>
                    <w:rPr>
                      <w:rFonts w:cs="Times New Roman" w:hAnsi="Times New Roman" w:eastAsia="Times New Roman" w:ascii="Times New Roman"/>
                      <w:b w:val="1"/>
                      <w:i w:val="1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before="0" w:after="0" w:line="259" w:lineRule="auto"/>
            </w:pPr>
            <w:r>
              <w:rPr>
                <w:rFonts w:cs="Times New Roman" w:hAnsi="Times New Roman" w:eastAsia="Times New Roman" w:ascii="Times New Roman"/>
                <w:b w:val="1"/>
                <w:i w:val="1"/>
                <w:sz w:val="24"/>
              </w:rPr>
              <w:t xml:space="preserve"> </w:t>
            </w:r>
          </w:p>
          <w:p>
            <w:pPr>
              <w:spacing w:before="0" w:after="79" w:line="259" w:lineRule="auto"/>
              <w:ind w:left="139"/>
            </w:pPr>
            <w:r>
              <w:rPr>
                <w:rFonts w:cs="Calibri" w:hAnsi="Calibri" w:eastAsia="Calibri" w:ascii="Calibri"/>
                <w:b w:val="1"/>
                <w:sz w:val="24"/>
                <w:u w:val="single" w:color="000000"/>
              </w:rPr>
              <w:t xml:space="preserve">Project</w:t>
            </w:r>
            <w:r>
              <w:rPr>
                <w:rFonts w:cs="Calibri" w:hAnsi="Calibri" w:eastAsia="Calibri" w:ascii="Calibri"/>
                <w:b w:val="1"/>
                <w:sz w:val="24"/>
                <w:u w:val="single" w:color="000000"/>
              </w:rPr>
              <w:t xml:space="preserve"> </w:t>
            </w:r>
            <w:r>
              <w:rPr>
                <w:rFonts w:cs="Calibri" w:hAnsi="Calibri" w:eastAsia="Calibri" w:ascii="Calibri"/>
                <w:b w:val="1"/>
                <w:sz w:val="24"/>
                <w:u w:val="single" w:color="000000"/>
              </w:rPr>
              <w:t xml:space="preserve">Name</w:t>
            </w:r>
            <w:r>
              <w:rPr>
                <w:rFonts w:cs="Calibri" w:hAnsi="Calibri" w:eastAsia="Calibri" w:ascii="Calibri"/>
                <w:b w:val="1"/>
                <w:sz w:val="24"/>
              </w:rPr>
              <w:t xml:space="preserve">:</w:t>
            </w:r>
            <w:r>
              <w:rPr>
                <w:rFonts w:cs="Calibri" w:hAnsi="Calibri" w:eastAsia="Calibri" w:ascii="Calibri"/>
                <w:b w:val="1"/>
                <w:sz w:val="24"/>
              </w:rPr>
              <w:t xml:space="preserve"> </w:t>
            </w:r>
            <w:r>
              <w:rPr>
                <w:rFonts w:cs="Calibri" w:hAnsi="Calibri" w:eastAsia="Calibri" w:ascii="Calibri"/>
                <w:b w:val="1"/>
                <w:sz w:val="24"/>
              </w:rPr>
              <w:t xml:space="preserve">Credit</w:t>
            </w:r>
            <w:r>
              <w:rPr>
                <w:rFonts w:cs="Calibri" w:hAnsi="Calibri" w:eastAsia="Calibri" w:ascii="Calibri"/>
                <w:b w:val="1"/>
                <w:sz w:val="24"/>
              </w:rPr>
              <w:t xml:space="preserve"> </w:t>
            </w:r>
            <w:r>
              <w:rPr>
                <w:rFonts w:cs="Calibri" w:hAnsi="Calibri" w:eastAsia="Calibri" w:ascii="Calibri"/>
                <w:b w:val="1"/>
                <w:sz w:val="24"/>
              </w:rPr>
              <w:t xml:space="preserve">Risk</w:t>
            </w:r>
            <w:r>
              <w:rPr>
                <w:rFonts w:cs="Calibri" w:hAnsi="Calibri" w:eastAsia="Calibri" w:ascii="Calibri"/>
                <w:b w:val="1"/>
                <w:sz w:val="24"/>
              </w:rPr>
              <w:t xml:space="preserve"> </w:t>
            </w:r>
            <w:r>
              <w:rPr>
                <w:rFonts w:cs="Calibri" w:hAnsi="Calibri" w:eastAsia="Calibri" w:ascii="Calibri"/>
                <w:b w:val="1"/>
                <w:sz w:val="24"/>
              </w:rPr>
              <w:t xml:space="preserve">Management</w:t>
            </w:r>
            <w:r>
              <w:rPr>
                <w:rFonts w:cs="Calibri" w:hAnsi="Calibri" w:eastAsia="Calibri" w:ascii="Calibri"/>
                <w:b w:val="1"/>
                <w:sz w:val="24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spacing w:before="0" w:after="13" w:line="247" w:lineRule="auto"/>
              <w:ind w:left="865" w:hanging="365"/>
            </w:pP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Risk</w:t>
            </w: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Assessment</w:t>
            </w: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and</w:t>
            </w: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Identification</w:t>
            </w: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Conduct a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comprehensive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review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of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the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current credit risk assessment methodologies.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spacing w:before="0" w:after="0" w:line="256" w:lineRule="auto"/>
              <w:ind w:left="865" w:hanging="365"/>
            </w:pPr>
            <w:r>
              <w:rPr>
                <w:rFonts w:cs="Times New Roman" w:hAnsi="Times New Roman" w:eastAsia="Times New Roman" w:ascii="Times New Roman"/>
                <w:sz w:val="24"/>
              </w:rPr>
              <w:t xml:space="preserve">Evaluate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and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enhance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the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existing</w:t>
            </w: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credit</w:t>
            </w: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scoring</w:t>
            </w: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models</w:t>
            </w: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used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for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assessing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borrower creditworthiness.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spacing w:before="0" w:after="20" w:line="247" w:lineRule="auto"/>
              <w:ind w:left="865" w:hanging="365"/>
            </w:pPr>
            <w:r>
              <w:rPr>
                <w:rFonts w:cs="Times New Roman" w:hAnsi="Times New Roman" w:eastAsia="Times New Roman" w:ascii="Times New Roman"/>
                <w:sz w:val="24"/>
              </w:rPr>
              <w:t xml:space="preserve">This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may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involve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incorporating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additional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data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sources,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refining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risk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segmentation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criteria,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and optimizing model performance to improve predictive accuracy.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spacing w:before="0" w:after="32" w:line="240" w:lineRule="auto"/>
              <w:ind w:left="865" w:hanging="365"/>
            </w:pPr>
            <w:r>
              <w:rPr>
                <w:rFonts w:cs="Times New Roman" w:hAnsi="Times New Roman" w:eastAsia="Times New Roman" w:ascii="Times New Roman"/>
                <w:sz w:val="24"/>
              </w:rPr>
              <w:t xml:space="preserve">Develop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and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implement</w:t>
            </w: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strategies</w:t>
            </w: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to</w:t>
            </w: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mitigate</w:t>
            </w: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credit</w:t>
            </w: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risk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, including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setting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appropriate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credit limits, establishing collateral requirements.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spacing w:before="0" w:after="25" w:line="240" w:lineRule="auto"/>
              <w:ind w:left="865" w:hanging="365"/>
            </w:pPr>
            <w:r>
              <w:rPr>
                <w:rFonts w:cs="Times New Roman" w:hAnsi="Times New Roman" w:eastAsia="Times New Roman" w:ascii="Times New Roman"/>
                <w:sz w:val="24"/>
              </w:rPr>
              <w:t xml:space="preserve">Leverage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advanced</w:t>
            </w: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data</w:t>
            </w: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analytics</w:t>
            </w: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tools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and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technology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solutions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to enhance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credit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risk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assessment, monitoring, and reporting capabilities.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spacing w:before="0" w:after="3" w:line="259" w:lineRule="auto"/>
              <w:ind w:left="865" w:hanging="365"/>
            </w:pPr>
            <w:r>
              <w:rPr>
                <w:rFonts w:cs="Times New Roman" w:hAnsi="Times New Roman" w:eastAsia="Times New Roman" w:ascii="Times New Roman"/>
                <w:sz w:val="24"/>
              </w:rPr>
              <w:t xml:space="preserve">Updated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Credit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Risk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Management Framework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Document.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spacing w:before="0" w:after="8" w:line="259" w:lineRule="auto"/>
              <w:ind w:left="865" w:hanging="365"/>
            </w:pPr>
            <w:r>
              <w:rPr>
                <w:rFonts w:cs="Times New Roman" w:hAnsi="Times New Roman" w:eastAsia="Times New Roman" w:ascii="Times New Roman"/>
                <w:sz w:val="24"/>
              </w:rPr>
              <w:t xml:space="preserve">Stress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Testing</w:t>
            </w: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and</w:t>
            </w: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Scenario</w:t>
            </w: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Analysis Report.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spacing w:before="0" w:after="3" w:line="259" w:lineRule="auto"/>
              <w:ind w:left="865" w:hanging="365"/>
            </w:pPr>
            <w:r>
              <w:rPr>
                <w:rFonts w:cs="Times New Roman" w:hAnsi="Times New Roman" w:eastAsia="Times New Roman" w:ascii="Times New Roman"/>
                <w:sz w:val="24"/>
              </w:rPr>
              <w:t xml:space="preserve">Portfolio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performance, and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key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risk metrics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for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management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and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regulatory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purposes.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spacing w:before="0" w:after="0" w:line="259" w:lineRule="auto"/>
              <w:ind w:left="865" w:hanging="365"/>
            </w:pPr>
            <w:r>
              <w:rPr>
                <w:rFonts w:cs="Times New Roman" w:hAnsi="Times New Roman" w:eastAsia="Times New Roman" w:ascii="Times New Roman"/>
                <w:sz w:val="24"/>
              </w:rPr>
              <w:t xml:space="preserve">Monitoring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and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Review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Mechanisms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Documentation.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</w:p>
        </w:tc>
      </w:tr>
    </w:tbl>
    <w:p>
      <w:pPr>
        <w:spacing w:before="0" w:after="0" w:line="259" w:lineRule="auto"/>
        <w:ind w:left="-1440" w:right="10471"/>
      </w:pPr>
    </w:p>
    <w:tbl>
      <w:tblPr>
        <w:tblStyle w:val="TableGrid"/>
        <w:tblW w:w="10944" w:type="dxa"/>
        <w:tblInd w:w="-955" w:type="dxa"/>
        <w:tblCellMar>
          <w:top w:w="1019" w:type="dxa"/>
          <w:left w:w="82" w:type="dxa"/>
          <w:bottom w:w="0" w:type="dxa"/>
          <w:right w:w="59" w:type="dxa"/>
        </w:tblCellMar>
      </w:tblPr>
      <w:tblGrid>
        <w:gridCol w:w="10944"/>
      </w:tblGrid>
      <w:tr>
        <w:trPr>
          <w:trHeight w:val="15874" w:hRule="atLeast"/>
        </w:trPr>
        <w:tc>
          <w:tcPr>
            <w:tcW w:w="10944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top"/>
          </w:tcPr>
          <w:p>
            <w:pPr>
              <w:spacing w:before="0" w:after="0" w:line="259" w:lineRule="auto"/>
              <w:ind w:left="154"/>
            </w:pPr>
            <w:r>
              <w:rPr>
                <w:rFonts w:cs="Cambria" w:hAnsi="Cambria" w:eastAsia="Cambria" w:ascii="Cambria"/>
                <w:b w:val="1"/>
                <w:i w:val="1"/>
                <w:sz w:val="24"/>
              </w:rPr>
              <w:t xml:space="preserve">Mba Project</w:t>
            </w:r>
            <w:r>
              <w:rPr>
                <w:rFonts w:cs="Cambria" w:hAnsi="Cambria" w:eastAsia="Cambria" w:ascii="Cambria"/>
                <w:b w:val="1"/>
                <w:i w:val="1"/>
                <w:sz w:val="24"/>
              </w:rPr>
              <w:t xml:space="preserve"> </w:t>
            </w:r>
          </w:p>
          <w:p>
            <w:pPr>
              <w:spacing w:before="0" w:after="129" w:line="259" w:lineRule="auto"/>
              <w:ind w:left="124"/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6689090" cy="19050"/>
                      <wp:docPr id="3316" name="Group 3316"/>
                      <wp:cNvGraphicFramePr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89090" cy="19050"/>
                                <a:chOff x="0" y="0"/>
                                <a:chExt cx="6689090" cy="19050"/>
                              </a:xfrm>
                            </wpg:grpSpPr>
                            <wps:wsp>
                              <wps:cNvPr id="4026" name="Shape 4026"/>
                              <wps:cNvSpPr/>
                              <wps:spPr>
                                <a:xfrm>
                                  <a:off x="0" y="0"/>
                                  <a:ext cx="6689090" cy="19050"/>
                                </a:xfrm>
                                <a:custGeom>
                                  <a:pathLst>
                                    <a:path w="6689090" h="19050">
                                      <a:moveTo>
                                        <a:pt x="0" y="0"/>
                                      </a:moveTo>
                                      <a:lnTo>
                                        <a:pt x="6689090" y="0"/>
                                      </a:lnTo>
                                      <a:lnTo>
                                        <a:pt x="6689090" y="1905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16" style="width:526.7pt;height:1.5pt;mso-position-horizontal-relative:char;mso-position-vertical-relative:line" coordsize="66890,190">
                      <v:shape id="Shape 4027" style="position:absolute;width:66890;height:190;left:0;top:0;" coordsize="6689090,19050" path="m0,0l6689090,0l6689090,19050l0,19050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>
            <w:pPr>
              <w:spacing w:before="0" w:after="136" w:line="259" w:lineRule="auto"/>
            </w:pPr>
            <w:r>
              <w:rPr>
                <w:rFonts w:cs="Cambria" w:hAnsi="Cambria" w:eastAsia="Cambria" w:ascii="Cambria"/>
                <w:i w:val="1"/>
                <w:sz w:val="24"/>
              </w:rPr>
              <w:t xml:space="preserve">          </w:t>
            </w:r>
          </w:p>
          <w:p>
            <w:pPr>
              <w:spacing w:before="0" w:after="130" w:line="259" w:lineRule="auto"/>
            </w:pPr>
            <w:r>
              <w:rPr>
                <w:rFonts w:cs="Times New Roman" w:hAnsi="Times New Roman" w:eastAsia="Times New Roman" w:ascii="Times New Roman"/>
                <w:sz w:val="24"/>
              </w:rPr>
              <w:t xml:space="preserve">   </w:t>
            </w:r>
            <w:r>
              <w:rPr>
                <w:rFonts w:cs="Calibri" w:hAnsi="Calibri" w:eastAsia="Calibri" w:ascii="Calibri"/>
                <w:b w:val="1"/>
                <w:sz w:val="24"/>
                <w:u w:val="single" w:color="000000"/>
              </w:rPr>
              <w:t xml:space="preserve">Project Name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: </w:t>
            </w: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A Study on employee safety and measures</w:t>
            </w: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 </w:t>
            </w:r>
          </w:p>
          <w:p>
            <w:pPr>
              <w:spacing w:before="0" w:after="131" w:line="259" w:lineRule="auto"/>
            </w:pP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           </w:t>
            </w:r>
          </w:p>
          <w:p>
            <w:pPr>
              <w:numPr>
                <w:ilvl w:val="0"/>
                <w:numId w:val="2"/>
              </w:numPr>
              <w:spacing w:before="0" w:after="0" w:line="376" w:lineRule="auto"/>
              <w:ind w:left="632" w:firstLine="660"/>
            </w:pPr>
            <w:r>
              <w:rPr>
                <w:rFonts w:cs="Times New Roman" w:hAnsi="Times New Roman" w:eastAsia="Times New Roman" w:ascii="Times New Roman"/>
                <w:sz w:val="24"/>
              </w:rPr>
              <w:t xml:space="preserve">Conducted a comprehensive study to assess and enhance employee safety measures within the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                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organization, focusing on identifying potential risks and implementing effective safety protocols.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 </w:t>
            </w:r>
          </w:p>
          <w:p>
            <w:pPr>
              <w:numPr>
                <w:ilvl w:val="0"/>
                <w:numId w:val="2"/>
              </w:numPr>
              <w:spacing w:before="0" w:after="0" w:line="374" w:lineRule="auto"/>
              <w:ind w:left="632" w:firstLine="660"/>
            </w:pP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Project Management and Coordination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Led the planning, execution, and monitoring of safety  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                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measures to ensure alignment with organizational goals and regulations.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</w:p>
          <w:p>
            <w:pPr>
              <w:numPr>
                <w:ilvl w:val="0"/>
                <w:numId w:val="2"/>
              </w:numPr>
              <w:spacing w:before="0" w:after="133" w:line="259" w:lineRule="auto"/>
              <w:ind w:left="632" w:firstLine="660"/>
            </w:pP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Data Collection &amp; Analysis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Conducted surveys, interviews, and safety audits to identify risks,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</w:p>
          <w:p>
            <w:pPr>
              <w:spacing w:before="0" w:after="131" w:line="259" w:lineRule="auto"/>
            </w:pPr>
            <w:r>
              <w:rPr>
                <w:rFonts w:cs="Times New Roman" w:hAnsi="Times New Roman" w:eastAsia="Times New Roman" w:ascii="Times New Roman"/>
                <w:sz w:val="24"/>
              </w:rPr>
              <w:t xml:space="preserve">                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inefficiencies, and areas of improvement.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</w:p>
          <w:p>
            <w:pPr>
              <w:numPr>
                <w:ilvl w:val="0"/>
                <w:numId w:val="2"/>
              </w:numPr>
              <w:spacing w:before="0" w:after="133" w:line="259" w:lineRule="auto"/>
              <w:ind w:left="632" w:firstLine="660"/>
            </w:pPr>
            <w:r>
              <w:rPr>
                <w:rFonts w:cs="Times New Roman" w:hAnsi="Times New Roman" w:eastAsia="Times New Roman" w:ascii="Times New Roman"/>
                <w:b w:val="1"/>
                <w:sz w:val="24"/>
              </w:rPr>
              <w:t xml:space="preserve">Risk Assessment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Performed hazard assessments across various departments and job roles.</w:t>
            </w: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</w:p>
          <w:p>
            <w:pPr>
              <w:spacing w:before="0" w:after="0" w:line="259" w:lineRule="auto"/>
            </w:pPr>
            <w:r>
              <w:rPr>
                <w:rFonts w:cs="Times New Roman" w:hAnsi="Times New Roman" w:eastAsia="Times New Roman" w:ascii="Times New Roman"/>
                <w:sz w:val="24"/>
              </w:rPr>
              <w:t xml:space="preserve"> </w:t>
            </w:r>
          </w:p>
          <w:p>
            <w:pPr>
              <w:numPr>
                <w:ilvl w:val="0"/>
                <w:numId w:val="2"/>
              </w:numPr>
              <w:spacing w:before="0" w:after="0" w:line="259" w:lineRule="auto"/>
              <w:ind w:left="632" w:firstLine="660"/>
            </w:pPr>
            <w:r>
              <w:rPr>
                <w:rFonts w:cs="Times New Roman" w:hAnsi="Times New Roman" w:eastAsia="Times New Roman" w:ascii="Times New Roman"/>
                <w:b w:val="1"/>
                <w:sz w:val="22"/>
              </w:rPr>
              <w:t xml:space="preserve">Ongoing Observations</w:t>
            </w:r>
            <w:r>
              <w:rPr>
                <w:rFonts w:cs="Times New Roman" w:hAnsi="Times New Roman" w:eastAsia="Times New Roman" w:ascii="Times New Roman"/>
                <w:sz w:val="22"/>
              </w:rPr>
              <w:t xml:space="preserve">  </w:t>
            </w:r>
            <w:r>
              <w:rPr>
                <w:rFonts w:cs="Times New Roman" w:hAnsi="Times New Roman" w:eastAsia="Times New Roman" w:ascii="Times New Roman"/>
                <w:sz w:val="22"/>
              </w:rPr>
              <w:t xml:space="preserve">Regularly observe and assess the effectiveness of the new </w:t>
            </w:r>
            <w:r>
              <w:rPr>
                <w:rFonts w:cs="Times New Roman" w:hAnsi="Times New Roman" w:eastAsia="Times New Roman" w:ascii="Times New Roman"/>
                <w:b w:val="1"/>
                <w:sz w:val="22"/>
              </w:rPr>
              <w:t xml:space="preserve">safety measures</w:t>
            </w:r>
            <w:r>
              <w:rPr>
                <w:rFonts w:cs="Times New Roman" w:hAnsi="Times New Roman" w:eastAsia="Times New Roman" w:ascii="Times New Roman"/>
                <w:sz w:val="22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2"/>
              </w:rPr>
              <w:t xml:space="preserve">through</w:t>
            </w:r>
            <w:r>
              <w:rPr>
                <w:rFonts w:cs="Times New Roman" w:hAnsi="Times New Roman" w:eastAsia="Times New Roman" w:ascii="Times New Roman"/>
                <w:sz w:val="22"/>
              </w:rPr>
              <w:t xml:space="preserve">  </w:t>
            </w:r>
          </w:p>
          <w:p>
            <w:pPr>
              <w:spacing w:before="0" w:after="0" w:line="259" w:lineRule="auto"/>
            </w:pPr>
            <w:r>
              <w:rPr>
                <w:rFonts w:cs="Times New Roman" w:hAnsi="Times New Roman" w:eastAsia="Times New Roman" w:ascii="Times New Roman"/>
                <w:sz w:val="22"/>
              </w:rPr>
              <w:t xml:space="preserve">                  </w:t>
            </w:r>
            <w:r>
              <w:rPr>
                <w:rFonts w:cs="Times New Roman" w:hAnsi="Times New Roman" w:eastAsia="Times New Roman" w:ascii="Times New Roman"/>
                <w:sz w:val="22"/>
              </w:rPr>
              <w:t xml:space="preserve">checks, audits, and monitoring.</w:t>
            </w:r>
            <w:r>
              <w:rPr>
                <w:rFonts w:cs="Times New Roman" w:hAnsi="Times New Roman" w:eastAsia="Times New Roman" w:ascii="Times New Roman"/>
                <w:sz w:val="22"/>
              </w:rPr>
              <w:t xml:space="preserve"> </w:t>
            </w:r>
          </w:p>
          <w:p>
            <w:pPr>
              <w:spacing w:before="0" w:after="18" w:line="259" w:lineRule="auto"/>
            </w:pPr>
            <w:r>
              <w:rPr>
                <w:rFonts w:cs="Times New Roman" w:hAnsi="Times New Roman" w:eastAsia="Times New Roman" w:ascii="Times New Roman"/>
                <w:sz w:val="22"/>
              </w:rPr>
              <w:t xml:space="preserve">       </w:t>
            </w:r>
          </w:p>
          <w:p>
            <w:pPr>
              <w:numPr>
                <w:ilvl w:val="0"/>
                <w:numId w:val="2"/>
              </w:numPr>
              <w:spacing w:before="0" w:after="0" w:line="259" w:lineRule="auto"/>
              <w:ind w:left="632" w:firstLine="660"/>
            </w:pPr>
            <w:r>
              <w:rPr>
                <w:rFonts w:cs="Times New Roman" w:hAnsi="Times New Roman" w:eastAsia="Times New Roman" w:ascii="Times New Roman"/>
                <w:b w:val="1"/>
                <w:sz w:val="22"/>
              </w:rPr>
              <w:t xml:space="preserve">Stay Updated</w:t>
            </w:r>
            <w:r>
              <w:rPr>
                <w:rFonts w:cs="Times New Roman" w:hAnsi="Times New Roman" w:eastAsia="Times New Roman" w:ascii="Times New Roman"/>
                <w:sz w:val="22"/>
              </w:rPr>
              <w:t xml:space="preserve">  </w:t>
            </w:r>
            <w:r>
              <w:rPr>
                <w:rFonts w:cs="Times New Roman" w:hAnsi="Times New Roman" w:eastAsia="Times New Roman" w:ascii="Times New Roman"/>
                <w:sz w:val="22"/>
              </w:rPr>
              <w:t xml:space="preserve">Keep up with new safety regulations and emerging workplace hazards. Regularly revise</w:t>
            </w:r>
            <w:r>
              <w:rPr>
                <w:rFonts w:cs="Times New Roman" w:hAnsi="Times New Roman" w:eastAsia="Times New Roman" w:ascii="Times New Roman"/>
                <w:sz w:val="22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2"/>
              </w:rPr>
              <w:t xml:space="preserve">spot </w:t>
            </w:r>
            <w:r>
              <w:rPr>
                <w:rFonts w:cs="Times New Roman" w:hAnsi="Times New Roman" w:eastAsia="Times New Roman" w:ascii="Times New Roman"/>
                <w:sz w:val="22"/>
              </w:rPr>
              <w:t xml:space="preserve"> </w:t>
            </w:r>
          </w:p>
          <w:p>
            <w:pPr>
              <w:spacing w:before="0" w:after="0" w:line="259" w:lineRule="auto"/>
            </w:pPr>
            <w:r>
              <w:rPr>
                <w:rFonts w:cs="Times New Roman" w:hAnsi="Times New Roman" w:eastAsia="Times New Roman" w:ascii="Times New Roman"/>
                <w:sz w:val="22"/>
              </w:rPr>
              <w:t xml:space="preserve">                  </w:t>
            </w:r>
            <w:r>
              <w:rPr>
                <w:rFonts w:cs="Times New Roman" w:hAnsi="Times New Roman" w:eastAsia="Times New Roman" w:ascii="Times New Roman"/>
                <w:sz w:val="22"/>
              </w:rPr>
              <w:t xml:space="preserve">measures to ensure the workplace remains safe.</w:t>
            </w:r>
            <w:r>
              <w:rPr>
                <w:rFonts w:cs="Times New Roman" w:hAnsi="Times New Roman" w:eastAsia="Times New Roman" w:ascii="Times New Roman"/>
                <w:sz w:val="22"/>
              </w:rPr>
              <w:t xml:space="preserve">  </w:t>
            </w:r>
          </w:p>
          <w:p>
            <w:pPr>
              <w:spacing w:before="0" w:after="18" w:line="259" w:lineRule="auto"/>
            </w:pPr>
            <w:r>
              <w:rPr>
                <w:rFonts w:cs="Times New Roman" w:hAnsi="Times New Roman" w:eastAsia="Times New Roman" w:ascii="Times New Roman"/>
                <w:sz w:val="22"/>
              </w:rPr>
              <w:t xml:space="preserve">         </w:t>
            </w:r>
          </w:p>
          <w:p>
            <w:pPr>
              <w:numPr>
                <w:ilvl w:val="0"/>
                <w:numId w:val="2"/>
              </w:numPr>
              <w:spacing w:before="0" w:after="0" w:line="259" w:lineRule="auto"/>
              <w:ind w:left="632" w:firstLine="660"/>
            </w:pPr>
            <w:r>
              <w:rPr>
                <w:rFonts w:cs="Times New Roman" w:hAnsi="Times New Roman" w:eastAsia="Times New Roman" w:ascii="Times New Roman"/>
                <w:b w:val="1"/>
                <w:sz w:val="22"/>
              </w:rPr>
              <w:t xml:space="preserve">Safety Report</w:t>
            </w:r>
            <w:r>
              <w:rPr>
                <w:rFonts w:cs="Times New Roman" w:hAnsi="Times New Roman" w:eastAsia="Times New Roman" w:ascii="Times New Roman"/>
                <w:sz w:val="22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2"/>
              </w:rPr>
              <w:t xml:space="preserve">Document the entire process, including the risk assessment, measures taken, outcomes</w:t>
            </w:r>
            <w:r>
              <w:rPr>
                <w:rFonts w:cs="Times New Roman" w:hAnsi="Times New Roman" w:eastAsia="Times New Roman" w:ascii="Times New Roman"/>
                <w:sz w:val="22"/>
              </w:rPr>
              <w:t xml:space="preserve">.</w:t>
            </w:r>
            <w:r>
              <w:rPr>
                <w:rFonts w:cs="Times New Roman" w:hAnsi="Times New Roman" w:eastAsia="Times New Roman" w:ascii="Times New Roman"/>
                <w:sz w:val="22"/>
              </w:rPr>
              <w:t xml:space="preserve"> </w:t>
            </w:r>
          </w:p>
          <w:p>
            <w:pPr>
              <w:spacing w:before="0" w:after="18" w:line="259" w:lineRule="auto"/>
            </w:pPr>
            <w:r>
              <w:rPr>
                <w:rFonts w:cs="Times New Roman" w:hAnsi="Times New Roman" w:eastAsia="Times New Roman" w:ascii="Times New Roman"/>
                <w:sz w:val="22"/>
              </w:rPr>
              <w:t xml:space="preserve"> </w:t>
            </w:r>
          </w:p>
          <w:p>
            <w:pPr>
              <w:numPr>
                <w:ilvl w:val="0"/>
                <w:numId w:val="2"/>
              </w:numPr>
              <w:spacing w:before="0" w:after="0" w:line="246" w:lineRule="auto"/>
              <w:ind w:left="632" w:firstLine="660"/>
            </w:pPr>
            <w:r>
              <w:rPr>
                <w:rFonts w:cs="Times New Roman" w:hAnsi="Times New Roman" w:eastAsia="Times New Roman" w:ascii="Times New Roman"/>
                <w:b w:val="1"/>
                <w:sz w:val="22"/>
              </w:rPr>
              <w:t xml:space="preserve">Maintain Records</w:t>
            </w:r>
            <w:r>
              <w:rPr>
                <w:rFonts w:cs="Times New Roman" w:hAnsi="Times New Roman" w:eastAsia="Times New Roman" w:ascii="Times New Roman"/>
                <w:sz w:val="22"/>
              </w:rPr>
              <w:t xml:space="preserve">  </w:t>
            </w:r>
            <w:r>
              <w:rPr>
                <w:rFonts w:cs="Times New Roman" w:hAnsi="Times New Roman" w:eastAsia="Times New Roman" w:ascii="Times New Roman"/>
                <w:sz w:val="22"/>
              </w:rPr>
              <w:t xml:space="preserve">Keep detailed records of </w:t>
            </w:r>
            <w:r>
              <w:rPr>
                <w:rFonts w:cs="Times New Roman" w:hAnsi="Times New Roman" w:eastAsia="Times New Roman" w:ascii="Times New Roman"/>
                <w:b w:val="1"/>
                <w:sz w:val="22"/>
              </w:rPr>
              <w:t xml:space="preserve">safety audits,</w:t>
            </w:r>
            <w:r>
              <w:rPr>
                <w:rFonts w:cs="Times New Roman" w:hAnsi="Times New Roman" w:eastAsia="Times New Roman" w:ascii="Times New Roman"/>
                <w:sz w:val="22"/>
              </w:rPr>
              <w:t xml:space="preserve"> </w:t>
            </w:r>
            <w:r>
              <w:rPr>
                <w:rFonts w:cs="Times New Roman" w:hAnsi="Times New Roman" w:eastAsia="Times New Roman" w:ascii="Times New Roman"/>
                <w:sz w:val="22"/>
              </w:rPr>
              <w:t xml:space="preserve">training sessions, incident reports, and any corrective actions taken.</w:t>
            </w:r>
            <w:r>
              <w:rPr>
                <w:rFonts w:cs="Times New Roman" w:hAnsi="Times New Roman" w:eastAsia="Times New Roman" w:ascii="Times New Roman"/>
                <w:sz w:val="22"/>
              </w:rPr>
              <w:t xml:space="preserve"> </w:t>
            </w:r>
          </w:p>
          <w:p>
            <w:pPr>
              <w:spacing w:before="0" w:after="0" w:line="259" w:lineRule="auto"/>
              <w:ind w:left="500"/>
            </w:pPr>
            <w:r>
              <w:rPr>
                <w:rFonts w:cs="Times New Roman" w:hAnsi="Times New Roman" w:eastAsia="Times New Roman" w:ascii="Times New Roman"/>
                <w:sz w:val="22"/>
              </w:rPr>
              <w:t xml:space="preserve"> </w:t>
            </w:r>
          </w:p>
          <w:p>
            <w:pPr>
              <w:spacing w:before="0" w:after="0" w:line="259" w:lineRule="auto"/>
              <w:ind w:left="992"/>
            </w:pPr>
            <w:r>
              <w:rPr>
                <w:rFonts w:cs="Times New Roman" w:hAnsi="Times New Roman" w:eastAsia="Times New Roman" w:ascii="Times New Roman"/>
                <w:sz w:val="22"/>
              </w:rPr>
              <w:t xml:space="preserve"> </w:t>
            </w:r>
          </w:p>
          <w:p>
            <w:pPr>
              <w:spacing w:before="0" w:after="0" w:line="259" w:lineRule="auto"/>
            </w:pPr>
            <w:r>
              <w:rPr>
                <w:rFonts w:cs="Cambria" w:hAnsi="Cambria" w:eastAsia="Cambria" w:ascii="Cambria"/>
                <w:b w:val="1"/>
                <w:i w:val="1"/>
                <w:sz w:val="22"/>
              </w:rPr>
              <w:t xml:space="preserve">     </w:t>
            </w:r>
            <w:r>
              <w:rPr>
                <w:rFonts w:cs="Cambria" w:hAnsi="Cambria" w:eastAsia="Cambria" w:ascii="Cambria"/>
                <w:b w:val="1"/>
                <w:i w:val="1"/>
                <w:sz w:val="22"/>
              </w:rPr>
              <w:t xml:space="preserve">Languages</w:t>
            </w:r>
            <w:r>
              <w:rPr>
                <w:rFonts w:cs="Cambria" w:hAnsi="Cambria" w:eastAsia="Cambria" w:ascii="Cambria"/>
                <w:b w:val="1"/>
                <w:i w:val="1"/>
                <w:sz w:val="22"/>
              </w:rPr>
              <w:t xml:space="preserve"> </w:t>
            </w:r>
          </w:p>
          <w:p>
            <w:pPr>
              <w:spacing w:before="0" w:after="0" w:line="259" w:lineRule="auto"/>
            </w:pPr>
            <w:r>
              <w:rPr>
                <w:rFonts w:cs="Cambria" w:hAnsi="Cambria" w:eastAsia="Cambria" w:ascii="Cambria"/>
                <w:b w:val="1"/>
                <w:i w:val="1"/>
                <w:sz w:val="22"/>
              </w:rPr>
              <w:t xml:space="preserve"> </w:t>
            </w:r>
          </w:p>
          <w:p>
            <w:pPr>
              <w:spacing w:before="0" w:after="0" w:line="259" w:lineRule="auto"/>
            </w:pPr>
            <w:r>
              <w:rPr>
                <w:rFonts w:cs="Cambria" w:hAnsi="Cambria" w:eastAsia="Cambria" w:ascii="Cambria"/>
                <w:b w:val="1"/>
                <w:i w:val="1"/>
                <w:sz w:val="22"/>
              </w:rPr>
              <w:t xml:space="preserve"> </w:t>
            </w:r>
            <w:r>
              <w:rPr/>
              <mc:AlternateContent>
                <mc:Choice Requires="wpg">
                  <w:drawing>
                    <wp:inline distT="0" distB="0" distL="0" distR="0">
                      <wp:extent cx="6683375" cy="27940"/>
                      <wp:docPr id="3317" name="Group 3317"/>
                      <wp:cNvGraphicFramePr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83375" cy="27940"/>
                                <a:chOff x="0" y="0"/>
                                <a:chExt cx="6683375" cy="27940"/>
                              </a:xfrm>
                            </wpg:grpSpPr>
                            <wps:wsp>
                              <wps:cNvPr id="4028" name="Shape 4028"/>
                              <wps:cNvSpPr/>
                              <wps:spPr>
                                <a:xfrm>
                                  <a:off x="0" y="19050"/>
                                  <a:ext cx="6683375" cy="9144"/>
                                </a:xfrm>
                                <a:custGeom>
                                  <a:pathLst>
                                    <a:path w="6683375" h="9144">
                                      <a:moveTo>
                                        <a:pt x="0" y="0"/>
                                      </a:moveTo>
                                      <a:lnTo>
                                        <a:pt x="6683375" y="0"/>
                                      </a:lnTo>
                                      <a:lnTo>
                                        <a:pt x="668337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>
                              <wps:cNvPr id="4029" name="Shape 4029"/>
                              <wps:cNvSpPr/>
                              <wps:spPr>
                                <a:xfrm>
                                  <a:off x="0" y="635"/>
                                  <a:ext cx="6683375" cy="9525"/>
                                </a:xfrm>
                                <a:custGeom>
                                  <a:pathLst>
                                    <a:path w="6683375" h="9525">
                                      <a:moveTo>
                                        <a:pt x="0" y="0"/>
                                      </a:moveTo>
                                      <a:lnTo>
                                        <a:pt x="6683375" y="0"/>
                                      </a:lnTo>
                                      <a:lnTo>
                                        <a:pt x="66833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>
                              <wps:cNvPr id="4030" name="Shape 4030"/>
                              <wps:cNvSpPr/>
                              <wps:spPr>
                                <a:xfrm>
                                  <a:off x="0" y="18415"/>
                                  <a:ext cx="6683375" cy="9144"/>
                                </a:xfrm>
                                <a:custGeom>
                                  <a:pathLst>
                                    <a:path w="6683375" h="9144">
                                      <a:moveTo>
                                        <a:pt x="0" y="0"/>
                                      </a:moveTo>
                                      <a:lnTo>
                                        <a:pt x="6683375" y="0"/>
                                      </a:lnTo>
                                      <a:lnTo>
                                        <a:pt x="668337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>
                              <wps:cNvPr id="4031" name="Shape 4031"/>
                              <wps:cNvSpPr/>
                              <wps:spPr>
                                <a:xfrm>
                                  <a:off x="0" y="0"/>
                                  <a:ext cx="6683375" cy="9525"/>
                                </a:xfrm>
                                <a:custGeom>
                                  <a:pathLst>
                                    <a:path w="6683375" h="9525">
                                      <a:moveTo>
                                        <a:pt x="0" y="0"/>
                                      </a:moveTo>
                                      <a:lnTo>
                                        <a:pt x="6683375" y="0"/>
                                      </a:lnTo>
                                      <a:lnTo>
                                        <a:pt x="6683375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17" style="width:526.25pt;height:2.20001pt;mso-position-horizontal-relative:char;mso-position-vertical-relative:line" coordsize="66833,279">
                      <v:shape id="Shape 4032" style="position:absolute;width:66833;height:91;left:0;top:190;" coordsize="6683375,9144" path="m0,0l6683375,0l6683375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033" style="position:absolute;width:66833;height:95;left:0;top:6;" coordsize="6683375,9525" path="m0,0l6683375,0l6683375,9525l0,9525l0,0">
                        <v:stroke weight="0pt" endcap="flat" joinstyle="miter" miterlimit="10" on="false" color="#000000" opacity="0"/>
                        <v:fill on="true" color="#000000"/>
                      </v:shape>
                      <v:shape id="Shape 4034" style="position:absolute;width:66833;height:91;left:0;top:184;" coordsize="6683375,9144" path="m0,0l6683375,0l6683375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035" style="position:absolute;width:66833;height:95;left:0;top:0;" coordsize="6683375,9525" path="m0,0l6683375,0l6683375,9525l0,9525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>
            <w:pPr>
              <w:spacing w:before="0" w:after="0" w:line="259" w:lineRule="auto"/>
            </w:pPr>
            <w:r>
              <w:rPr>
                <w:rFonts w:cs="Cambria" w:hAnsi="Cambria" w:eastAsia="Cambria" w:ascii="Cambria"/>
                <w:b w:val="1"/>
                <w:i w:val="1"/>
                <w:sz w:val="22"/>
              </w:rPr>
              <w:t xml:space="preserve">                      </w:t>
            </w:r>
            <w:r>
              <w:rPr>
                <w:rFonts w:cs="Cambria" w:hAnsi="Cambria" w:eastAsia="Cambria" w:ascii="Cambria"/>
                <w:sz w:val="22"/>
              </w:rPr>
              <w:t xml:space="preserve">English, Telugu.</w:t>
            </w:r>
            <w:r>
              <w:rPr>
                <w:rFonts w:cs="Cambria" w:hAnsi="Cambria" w:eastAsia="Cambria" w:ascii="Cambria"/>
                <w:sz w:val="22"/>
              </w:rPr>
              <w:t xml:space="preserve"> </w:t>
            </w:r>
          </w:p>
          <w:p>
            <w:pPr>
              <w:spacing w:before="0" w:after="0" w:line="259" w:lineRule="auto"/>
            </w:pPr>
            <w:r>
              <w:rPr>
                <w:rFonts w:cs="Cambria" w:hAnsi="Cambria" w:eastAsia="Cambria" w:ascii="Cambria"/>
                <w:sz w:val="22"/>
              </w:rPr>
              <w:t xml:space="preserve">     </w:t>
            </w:r>
          </w:p>
          <w:p>
            <w:pPr>
              <w:spacing w:before="0" w:after="0" w:line="259" w:lineRule="auto"/>
            </w:pPr>
            <w:r>
              <w:rPr>
                <w:rFonts w:cs="Cambria" w:hAnsi="Cambria" w:eastAsia="Cambria" w:ascii="Cambria"/>
                <w:sz w:val="22"/>
              </w:rPr>
              <w:t xml:space="preserve">     </w:t>
            </w:r>
            <w:r>
              <w:rPr>
                <w:rFonts w:cs="Cambria" w:hAnsi="Cambria" w:eastAsia="Cambria" w:ascii="Cambria"/>
                <w:b w:val="1"/>
                <w:i w:val="1"/>
                <w:sz w:val="22"/>
              </w:rPr>
              <w:t xml:space="preserve">Certifications</w:t>
            </w:r>
            <w:r>
              <w:rPr>
                <w:rFonts w:cs="Cambria" w:hAnsi="Cambria" w:eastAsia="Cambria" w:ascii="Cambria"/>
                <w:b w:val="1"/>
                <w:i w:val="1"/>
                <w:sz w:val="22"/>
              </w:rPr>
              <w:t xml:space="preserve"> </w:t>
            </w:r>
          </w:p>
          <w:p>
            <w:pPr>
              <w:spacing w:before="0" w:after="0" w:line="259" w:lineRule="auto"/>
            </w:pPr>
            <w:r>
              <w:rPr>
                <w:rFonts w:cs="Cambria" w:hAnsi="Cambria" w:eastAsia="Cambria" w:ascii="Cambria"/>
                <w:b w:val="1"/>
                <w:i w:val="1"/>
                <w:sz w:val="22"/>
                <w:u w:val="double" w:color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cs="Cambria" w:hAnsi="Cambria" w:eastAsia="Cambria" w:ascii="Cambria"/>
                <w:b w:val="1"/>
                <w:i w:val="1"/>
                <w:sz w:val="22"/>
              </w:rPr>
              <w:t xml:space="preserve">   </w:t>
            </w:r>
          </w:p>
          <w:p>
            <w:pPr>
              <w:spacing w:before="0" w:after="38" w:line="259" w:lineRule="auto"/>
            </w:pPr>
            <w:r>
              <w:rPr>
                <w:rFonts w:cs="Cambria" w:hAnsi="Cambria" w:eastAsia="Cambria" w:ascii="Cambria"/>
                <w:b w:val="1"/>
                <w:i w:val="1"/>
                <w:sz w:val="22"/>
              </w:rPr>
              <w:t xml:space="preserve"> </w:t>
            </w:r>
          </w:p>
          <w:p>
            <w:pPr>
              <w:numPr>
                <w:ilvl w:val="0"/>
                <w:numId w:val="2"/>
              </w:numPr>
              <w:spacing w:before="0" w:after="0" w:line="259" w:lineRule="auto"/>
              <w:ind w:left="632" w:firstLine="660"/>
            </w:pPr>
            <w:r>
              <w:rPr>
                <w:rFonts w:cs="Cambria" w:hAnsi="Cambria" w:eastAsia="Cambria" w:ascii="Cambria"/>
                <w:sz w:val="22"/>
              </w:rPr>
              <w:t xml:space="preserve">BFSI </w:t>
            </w:r>
            <w:r>
              <w:rPr>
                <w:rFonts w:cs="Cambria" w:hAnsi="Cambria" w:eastAsia="Cambria" w:ascii="Cambria"/>
                <w:sz w:val="22"/>
              </w:rPr>
              <w:t xml:space="preserve">–</w:t>
            </w:r>
            <w:r>
              <w:rPr>
                <w:rFonts w:cs="Cambria" w:hAnsi="Cambria" w:eastAsia="Cambria" w:ascii="Cambria"/>
                <w:sz w:val="22"/>
              </w:rPr>
              <w:t xml:space="preserve"> </w:t>
            </w:r>
            <w:r>
              <w:rPr>
                <w:rFonts w:cs="Cambria" w:hAnsi="Cambria" w:eastAsia="Cambria" w:ascii="Cambria"/>
                <w:sz w:val="22"/>
              </w:rPr>
              <w:t xml:space="preserve">Banking Financial services and Insurance From Tech Mahindra</w:t>
            </w:r>
            <w:r>
              <w:rPr>
                <w:rFonts w:cs="Cambria" w:hAnsi="Cambria" w:eastAsia="Cambria" w:ascii="Cambria"/>
                <w:sz w:val="22"/>
              </w:rPr>
              <w:t xml:space="preserve">.</w:t>
            </w:r>
            <w:r>
              <w:rPr>
                <w:rFonts w:cs="Cambria" w:hAnsi="Cambria" w:eastAsia="Cambria" w:ascii="Cambria"/>
                <w:sz w:val="22"/>
              </w:rPr>
              <w:t xml:space="preserve"> </w:t>
            </w:r>
          </w:p>
          <w:p>
            <w:pPr>
              <w:spacing w:before="0" w:after="0" w:line="259" w:lineRule="auto"/>
              <w:ind w:left="346"/>
            </w:pPr>
            <w:r>
              <w:rPr>
                <w:rFonts w:cs="Cambria" w:hAnsi="Cambria" w:eastAsia="Cambria" w:ascii="Cambria"/>
                <w:sz w:val="22"/>
              </w:rPr>
              <w:t xml:space="preserve"> </w:t>
            </w:r>
          </w:p>
          <w:p>
            <w:pPr>
              <w:spacing w:before="0" w:after="0" w:line="259" w:lineRule="auto"/>
              <w:ind w:left="346"/>
            </w:pPr>
            <w:r>
              <w:rPr>
                <w:rFonts w:cs="Cambria" w:hAnsi="Cambria" w:eastAsia="Cambria" w:ascii="Cambria"/>
                <w:sz w:val="22"/>
              </w:rPr>
              <w:t xml:space="preserve"> </w:t>
            </w:r>
          </w:p>
        </w:tc>
      </w:tr>
    </w:tbl>
    <w:sectPr>
      <w:pgSz w:w="11911" w:h="16841" w:orient="portrait"/>
      <w:pgMar w:left="1440" w:top="485" w:right="1440" w:bottom="482"/>
      <w:cols/>
    </w:sectPr>
  </w:body>
</w:document>
</file>

<file path=word/numbering.xml><?xml version="1.0" encoding="utf-8"?>
<w:numbering xmlns:mc="http://schemas.openxmlformats.org/markup-compatibility/2006" xmlns:w14="http://schemas.microsoft.com/office/word/2010/wordml" xmlns:wp14="http://schemas.microsoft.com/office/word/2010/wordml" xmlns:wp="http://schemas.openxmlformats.org/drawingml/2006/wordprocessingDrawing" xmlns:v="urn:schemas-microsoft-com:vml" xmlns:o="urn:schemas-microsoft-com:office:office" xmlns:r="http://schemas.openxmlformats.org/officeDocument/2006/relationships" xmlns:w="http://schemas.openxmlformats.org/wordprocessingml/2006/main" mc:Ignorable="w14 wp14">
  <w:abstractNum w:abstractNumId="0">
    <w:multiLevelType w:val="hybridMultilevel"/>
    <w:lvl w:ilvl="0">
      <w:start w:val="1"/>
      <w:numFmt w:val="bullet"/>
      <w:lvlText w:val="•"/>
      <w:pPr>
        <w:ind w:left="864"/>
      </w:pPr>
      <w:rPr>
        <w:rFonts w:cs="Arial" w:hAnsi="Arial" w:eastAsia="Arial" w:ascii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1">
      <w:start w:val="1"/>
      <w:numFmt w:val="bullet"/>
      <w:lvlText w:val="o"/>
      <w:pPr>
        <w:ind w:left="1661"/>
      </w:pPr>
      <w:rPr>
        <w:rFonts w:cs="Arial" w:hAnsi="Arial" w:eastAsia="Arial" w:ascii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2">
      <w:start w:val="1"/>
      <w:numFmt w:val="bullet"/>
      <w:lvlText w:val="▪"/>
      <w:pPr>
        <w:ind w:left="2381"/>
      </w:pPr>
      <w:rPr>
        <w:rFonts w:cs="Arial" w:hAnsi="Arial" w:eastAsia="Arial" w:ascii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3">
      <w:start w:val="1"/>
      <w:numFmt w:val="bullet"/>
      <w:lvlText w:val="•"/>
      <w:pPr>
        <w:ind w:left="3101"/>
      </w:pPr>
      <w:rPr>
        <w:rFonts w:cs="Arial" w:hAnsi="Arial" w:eastAsia="Arial" w:ascii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4">
      <w:start w:val="1"/>
      <w:numFmt w:val="bullet"/>
      <w:lvlText w:val="o"/>
      <w:pPr>
        <w:ind w:left="3821"/>
      </w:pPr>
      <w:rPr>
        <w:rFonts w:cs="Arial" w:hAnsi="Arial" w:eastAsia="Arial" w:ascii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5">
      <w:start w:val="1"/>
      <w:numFmt w:val="bullet"/>
      <w:lvlText w:val="▪"/>
      <w:pPr>
        <w:ind w:left="4541"/>
      </w:pPr>
      <w:rPr>
        <w:rFonts w:cs="Arial" w:hAnsi="Arial" w:eastAsia="Arial" w:ascii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6">
      <w:start w:val="1"/>
      <w:numFmt w:val="bullet"/>
      <w:lvlText w:val="•"/>
      <w:pPr>
        <w:ind w:left="5261"/>
      </w:pPr>
      <w:rPr>
        <w:rFonts w:cs="Arial" w:hAnsi="Arial" w:eastAsia="Arial" w:ascii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7">
      <w:start w:val="1"/>
      <w:numFmt w:val="bullet"/>
      <w:lvlText w:val="o"/>
      <w:pPr>
        <w:ind w:left="5981"/>
      </w:pPr>
      <w:rPr>
        <w:rFonts w:cs="Arial" w:hAnsi="Arial" w:eastAsia="Arial" w:ascii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8">
      <w:start w:val="1"/>
      <w:numFmt w:val="bullet"/>
      <w:lvlText w:val="▪"/>
      <w:pPr>
        <w:ind w:left="6701"/>
      </w:pPr>
      <w:rPr>
        <w:rFonts w:cs="Arial" w:hAnsi="Arial" w:eastAsia="Arial" w:ascii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</w:abstractNum>
  <w:abstractNum w:abstractNumId="1">
    <w:multiLevelType w:val="hybridMultilevel"/>
    <w:lvl w:ilvl="0">
      <w:start w:val="1"/>
      <w:numFmt w:val="bullet"/>
      <w:lvlText w:val="•"/>
      <w:pPr>
        <w:ind w:left="632"/>
      </w:pPr>
      <w:rPr>
        <w:rFonts w:cs="Arial" w:hAnsi="Arial" w:eastAsia="Arial" w:ascii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1">
      <w:start w:val="1"/>
      <w:numFmt w:val="bullet"/>
      <w:lvlText w:val="o"/>
      <w:pPr>
        <w:ind w:left="1818"/>
      </w:pPr>
      <w:rPr>
        <w:rFonts w:cs="Arial" w:hAnsi="Arial" w:eastAsia="Arial" w:ascii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2">
      <w:start w:val="1"/>
      <w:numFmt w:val="bullet"/>
      <w:lvlText w:val="▪"/>
      <w:pPr>
        <w:ind w:left="2538"/>
      </w:pPr>
      <w:rPr>
        <w:rFonts w:cs="Arial" w:hAnsi="Arial" w:eastAsia="Arial" w:ascii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3">
      <w:start w:val="1"/>
      <w:numFmt w:val="bullet"/>
      <w:lvlText w:val="•"/>
      <w:pPr>
        <w:ind w:left="3258"/>
      </w:pPr>
      <w:rPr>
        <w:rFonts w:cs="Arial" w:hAnsi="Arial" w:eastAsia="Arial" w:ascii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4">
      <w:start w:val="1"/>
      <w:numFmt w:val="bullet"/>
      <w:lvlText w:val="o"/>
      <w:pPr>
        <w:ind w:left="3978"/>
      </w:pPr>
      <w:rPr>
        <w:rFonts w:cs="Arial" w:hAnsi="Arial" w:eastAsia="Arial" w:ascii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5">
      <w:start w:val="1"/>
      <w:numFmt w:val="bullet"/>
      <w:lvlText w:val="▪"/>
      <w:pPr>
        <w:ind w:left="4698"/>
      </w:pPr>
      <w:rPr>
        <w:rFonts w:cs="Arial" w:hAnsi="Arial" w:eastAsia="Arial" w:ascii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6">
      <w:start w:val="1"/>
      <w:numFmt w:val="bullet"/>
      <w:lvlText w:val="•"/>
      <w:pPr>
        <w:ind w:left="5418"/>
      </w:pPr>
      <w:rPr>
        <w:rFonts w:cs="Arial" w:hAnsi="Arial" w:eastAsia="Arial" w:ascii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7">
      <w:start w:val="1"/>
      <w:numFmt w:val="bullet"/>
      <w:lvlText w:val="o"/>
      <w:pPr>
        <w:ind w:left="6138"/>
      </w:pPr>
      <w:rPr>
        <w:rFonts w:cs="Arial" w:hAnsi="Arial" w:eastAsia="Arial" w:ascii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8">
      <w:start w:val="1"/>
      <w:numFmt w:val="bullet"/>
      <w:lvlText w:val="▪"/>
      <w:pPr>
        <w:ind w:left="6858"/>
      </w:pPr>
      <w:rPr>
        <w:rFonts w:cs="Arial" w:hAnsi="Arial" w:eastAsia="Arial" w:ascii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w14="http://schemas.microsoft.com/office/word/2010/wordml" xmlns:r="http://schemas.openxmlformats.org/officeDocument/2006/relationships" xmlns:w="http://schemas.openxmlformats.org/wordprocessingml/2006/main" mc:Ignorable="w14"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mc:Ignorable="w14 w15">
  <w:style w:type="paragraph" w:styleId="normal" w:default="true">
    <w:name w:val="Normal"/>
    <w:qFormat/>
    <w:pPr>
      <w:bidi w:val="0"/>
      <w:spacing w:before="0" w:after="160" w:line="259" w:lineRule="auto"/>
      <w:ind w:left="0" w:right="0" w:firstLine="0"/>
      <w:jc w:val="left"/>
    </w:pPr>
    <w:rPr>
      <w:rFonts w:cs="Calibri" w:hAnsi="Calibri" w:eastAsia="Calibri" w:ascii="Calibri"/>
      <w:color w:val="000000"/>
      <w:sz w:val="22"/>
      <w:lang w:val="en" w:eastAsia="en" w:bidi="en"/>
    </w:rPr>
  </w:style>
  <w:style w:type="table" w:styleId="TableGrid">
    <w:name w:val="TableGrid"/>
    <w:pPr>
      <w:spacing w:lineRule="auto" w:line="240" w:after="0"/>
    </w:pPr>
  </w:style>
</w:styles>
</file>

<file path=word/_rels/document.xml.rels><?xml version="1.0" encoding="UTF-8"?><Relationships xmlns="http://schemas.openxmlformats.org/package/2006/relationships"><Relationship Target="numbering.xml" Id="rsNumberingId" Type="http://schemas.openxmlformats.org/officeDocument/2006/relationships/numbering" /><Relationship Target="/word/settings.xml" Id="rsSettingsId" Type="http://schemas.openxmlformats.org/officeDocument/2006/relationships/settings" /><Relationship Target="styles.xml" Id="rsStylesId" Type="http://schemas.openxmlformats.org/officeDocument/2006/relationships/styles" /></Relationship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creator>Rajesh gummadavelli</dc:creator>
  <dc:title/>
  <dc:subject/>
  <cp:keywords/>
  <dcterms:created xsi:type="dcterms:W3CDTF">2025-03-04T08:12:36Z</dcterms:created>
  <dcterms:modified xsi:type="dcterms:W3CDTF">2025-03-04T08:12:36Z</dcterms:modified>
</cp:coreProperties>
</file>